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Серноводск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Серноводск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>по адресу: п. Серноводск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4727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247276">
        <w:rPr>
          <w:rFonts w:ascii="Times New Roman" w:hAnsi="Times New Roman" w:cs="Times New Roman"/>
          <w:sz w:val="28"/>
          <w:szCs w:val="28"/>
        </w:rPr>
        <w:t>61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главы сельского поселения Серноводск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276">
        <w:rPr>
          <w:rFonts w:ascii="Times New Roman" w:hAnsi="Times New Roman" w:cs="Times New Roman"/>
          <w:sz w:val="28"/>
          <w:szCs w:val="28"/>
        </w:rPr>
        <w:t>Тулгаева</w:t>
      </w:r>
      <w:proofErr w:type="spellEnd"/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276">
        <w:rPr>
          <w:rFonts w:ascii="Times New Roman" w:hAnsi="Times New Roman" w:cs="Times New Roman"/>
          <w:sz w:val="28"/>
          <w:szCs w:val="28"/>
        </w:rPr>
        <w:t>Владимирва</w:t>
      </w:r>
      <w:proofErr w:type="spellEnd"/>
      <w:r w:rsidR="00247276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 Алексеевой Елены Григорьевны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администрации Красновой Ольги Ивановны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asp_sernovodsk@mail.ru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asp_sernovodsk@mail.ru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sernovod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2022-09-27T07:44:00Z</dcterms:created>
  <dcterms:modified xsi:type="dcterms:W3CDTF">2022-09-27T07:44:00Z</dcterms:modified>
</cp:coreProperties>
</file>